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E29F9">
        <w:rPr>
          <w:rFonts w:ascii="PT Astra Serif" w:hAnsi="PT Astra Serif"/>
          <w:b/>
          <w:sz w:val="28"/>
          <w:szCs w:val="28"/>
        </w:rPr>
        <w:t>1</w:t>
      </w:r>
      <w:r w:rsidR="00DE73E9">
        <w:rPr>
          <w:rFonts w:ascii="PT Astra Serif" w:hAnsi="PT Astra Serif"/>
          <w:b/>
          <w:sz w:val="28"/>
          <w:szCs w:val="28"/>
        </w:rPr>
        <w:t>2.07</w:t>
      </w:r>
      <w:r w:rsidR="00B03128">
        <w:rPr>
          <w:rFonts w:ascii="PT Astra Serif" w:hAnsi="PT Astra Serif"/>
          <w:b/>
          <w:sz w:val="28"/>
          <w:szCs w:val="28"/>
        </w:rPr>
        <w:t>.2024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BE29F9">
        <w:rPr>
          <w:rFonts w:ascii="PT Astra Serif" w:hAnsi="PT Astra Serif"/>
          <w:b/>
          <w:sz w:val="28"/>
          <w:szCs w:val="28"/>
        </w:rPr>
        <w:t>50/03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proofErr w:type="spellStart"/>
      <w:r w:rsidRPr="00B24D73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B24D73">
        <w:rPr>
          <w:rFonts w:ascii="PT Astra Serif" w:hAnsi="PT Astra Serif"/>
          <w:b/>
          <w:sz w:val="28"/>
          <w:szCs w:val="28"/>
        </w:rPr>
        <w:t xml:space="preserve">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B03128">
        <w:rPr>
          <w:rFonts w:ascii="PT Astra Serif" w:hAnsi="PT Astra Serif"/>
          <w:b/>
          <w:sz w:val="28"/>
          <w:szCs w:val="28"/>
        </w:rPr>
        <w:t>22</w:t>
      </w:r>
      <w:r>
        <w:rPr>
          <w:rFonts w:ascii="PT Astra Serif" w:hAnsi="PT Astra Serif"/>
          <w:b/>
          <w:sz w:val="28"/>
          <w:szCs w:val="28"/>
        </w:rPr>
        <w:t>.12.202</w:t>
      </w:r>
      <w:r w:rsidR="00B03128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г. № </w:t>
      </w:r>
      <w:r w:rsidR="00B03128">
        <w:rPr>
          <w:rFonts w:ascii="PT Astra Serif" w:hAnsi="PT Astra Serif"/>
          <w:b/>
          <w:sz w:val="28"/>
          <w:szCs w:val="28"/>
        </w:rPr>
        <w:t>39</w:t>
      </w:r>
      <w:r>
        <w:rPr>
          <w:rFonts w:ascii="PT Astra Serif" w:hAnsi="PT Astra Serif"/>
          <w:b/>
          <w:sz w:val="28"/>
          <w:szCs w:val="28"/>
        </w:rPr>
        <w:t>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proofErr w:type="spellStart"/>
      <w:r w:rsidRPr="000D4DE8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0D4DE8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</w:t>
      </w:r>
      <w:r w:rsidR="00B03128">
        <w:rPr>
          <w:rFonts w:ascii="PT Astra Serif" w:hAnsi="PT Astra Serif"/>
          <w:b/>
          <w:sz w:val="28"/>
          <w:szCs w:val="28"/>
        </w:rPr>
        <w:t>4</w:t>
      </w:r>
      <w:r w:rsidRPr="000D4DE8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B03128">
        <w:rPr>
          <w:rFonts w:ascii="PT Astra Serif" w:hAnsi="PT Astra Serif"/>
          <w:b/>
          <w:sz w:val="28"/>
          <w:szCs w:val="28"/>
        </w:rPr>
        <w:t>5</w:t>
      </w:r>
      <w:r w:rsidRPr="000D4DE8">
        <w:rPr>
          <w:rFonts w:ascii="PT Astra Serif" w:hAnsi="PT Astra Serif"/>
          <w:b/>
          <w:sz w:val="28"/>
          <w:szCs w:val="28"/>
        </w:rPr>
        <w:t xml:space="preserve"> и 202</w:t>
      </w:r>
      <w:r w:rsidR="00B03128">
        <w:rPr>
          <w:rFonts w:ascii="PT Astra Serif" w:hAnsi="PT Astra Serif"/>
          <w:b/>
          <w:sz w:val="28"/>
          <w:szCs w:val="28"/>
        </w:rPr>
        <w:t>6</w:t>
      </w:r>
      <w:r w:rsidRPr="000D4DE8">
        <w:rPr>
          <w:rFonts w:ascii="PT Astra Serif" w:hAnsi="PT Astra Serif"/>
          <w:b/>
          <w:sz w:val="28"/>
          <w:szCs w:val="28"/>
        </w:rPr>
        <w:t xml:space="preserve">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39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.12.202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489"/>
        <w:gridCol w:w="619"/>
        <w:gridCol w:w="632"/>
        <w:gridCol w:w="887"/>
        <w:gridCol w:w="1650"/>
        <w:gridCol w:w="1147"/>
        <w:gridCol w:w="1147"/>
      </w:tblGrid>
      <w:tr w:rsidR="00B03128" w:rsidRPr="004002FF" w:rsidTr="009A21F9">
        <w:trPr>
          <w:trHeight w:val="255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4002FF" w:rsidTr="009A21F9">
        <w:trPr>
          <w:trHeight w:val="255"/>
        </w:trPr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4002FF" w:rsidTr="009A21F9">
        <w:trPr>
          <w:trHeight w:val="25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03128" w:rsidRPr="004002FF" w:rsidTr="009A21F9">
        <w:trPr>
          <w:trHeight w:val="69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Администрация Октябрьского муниципального образования </w:t>
            </w:r>
            <w:proofErr w:type="spell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A21F9" w:rsidRPr="009A21F9" w:rsidTr="009A21F9">
        <w:trPr>
          <w:trHeight w:val="91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BE29F9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-174,0</w:t>
            </w:r>
          </w:p>
        </w:tc>
      </w:tr>
      <w:tr w:rsidR="009A21F9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 xml:space="preserve">Иные закупки товаров, работ и услуг для обеспечения </w:t>
            </w:r>
            <w:r w:rsidRPr="00873DA8">
              <w:rPr>
                <w:rFonts w:ascii="PT Astra Serif" w:hAnsi="PT Astra Serif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BE29F9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-174,0</w:t>
            </w:r>
          </w:p>
        </w:tc>
      </w:tr>
      <w:tr w:rsidR="00BE29F9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BE29F9" w:rsidRDefault="00BE29F9" w:rsidP="00BD517D">
            <w:pPr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E29F9">
            <w:pPr>
              <w:jc w:val="right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23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2320006700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000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Default="00BE29F9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+174,0</w:t>
            </w:r>
          </w:p>
        </w:tc>
      </w:tr>
      <w:tr w:rsidR="00BE29F9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BE29F9" w:rsidRDefault="00BE29F9" w:rsidP="00BD517D">
            <w:pPr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E29F9">
            <w:pPr>
              <w:jc w:val="right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23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2320006700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240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Default="00BE29F9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+174,0</w:t>
            </w:r>
          </w:p>
        </w:tc>
      </w:tr>
      <w:tr w:rsidR="00B03128" w:rsidRPr="004002FF" w:rsidTr="009A21F9">
        <w:trPr>
          <w:trHeight w:val="45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E29F9" w:rsidRDefault="00BE29F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5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4677" w:type="pct"/>
        <w:tblLook w:val="04A0"/>
      </w:tblPr>
      <w:tblGrid>
        <w:gridCol w:w="3489"/>
        <w:gridCol w:w="632"/>
        <w:gridCol w:w="887"/>
        <w:gridCol w:w="1651"/>
        <w:gridCol w:w="1146"/>
        <w:gridCol w:w="1148"/>
      </w:tblGrid>
      <w:tr w:rsidR="00B03128" w:rsidRPr="00B03128" w:rsidTr="00B03128">
        <w:trPr>
          <w:trHeight w:val="255"/>
        </w:trPr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B03128" w:rsidTr="00B03128">
        <w:trPr>
          <w:trHeight w:val="255"/>
        </w:trPr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E29F9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873DA8" w:rsidRDefault="00BE29F9" w:rsidP="00BD517D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-174,0</w:t>
            </w:r>
          </w:p>
        </w:tc>
      </w:tr>
      <w:tr w:rsidR="00BE29F9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873DA8" w:rsidRDefault="00BE29F9" w:rsidP="00BD517D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-174,0</w:t>
            </w:r>
          </w:p>
        </w:tc>
      </w:tr>
      <w:tr w:rsidR="00BE29F9" w:rsidRPr="00B03128" w:rsidTr="00B03128">
        <w:trPr>
          <w:trHeight w:val="91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BE29F9" w:rsidRDefault="00BE29F9" w:rsidP="00BD517D">
            <w:pPr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Другие вопросы в области национальной экономики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12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2320006700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Default="00BE29F9" w:rsidP="00BD517D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+174,0</w:t>
            </w:r>
          </w:p>
        </w:tc>
      </w:tr>
      <w:tr w:rsidR="00BE29F9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BE29F9" w:rsidRDefault="00BE29F9" w:rsidP="00BD517D">
            <w:pPr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12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2320006700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Default="00BE29F9" w:rsidP="00BD517D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+174,0</w:t>
            </w:r>
          </w:p>
        </w:tc>
      </w:tr>
      <w:tr w:rsidR="00B03128" w:rsidRPr="00B03128" w:rsidTr="00B03128">
        <w:trPr>
          <w:trHeight w:val="450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E29F9" w:rsidRDefault="00BE29F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E29F9" w:rsidRDefault="00BE29F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непрограммным</w:t>
      </w:r>
      <w:proofErr w:type="spell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</w:t>
      </w:r>
      <w:r w:rsidR="00B0312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5 и 2026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B0312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</w:t>
            </w:r>
            <w:r w:rsidR="00B0312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4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BE29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873DA8" w:rsidRDefault="00BE29F9" w:rsidP="00BD517D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-174,0</w:t>
            </w:r>
          </w:p>
        </w:tc>
      </w:tr>
      <w:tr w:rsidR="00BE29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873DA8" w:rsidRDefault="00BE29F9" w:rsidP="00BD517D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-174,0</w:t>
            </w:r>
          </w:p>
        </w:tc>
      </w:tr>
      <w:tr w:rsidR="00BE29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BE29F9" w:rsidRDefault="00BE29F9" w:rsidP="00BD517D">
            <w:pPr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2320006700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BE29F9" w:rsidP="00BD517D">
            <w:pPr>
              <w:jc w:val="center"/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Default="00BE29F9" w:rsidP="00BD517D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+174,0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75B19" w:rsidRDefault="00975B19" w:rsidP="00F55429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Глава Октябрьского</w:t>
      </w:r>
    </w:p>
    <w:p w:rsidR="00C86541" w:rsidRDefault="00975B19" w:rsidP="00F55429">
      <w:pPr>
        <w:overflowPunct w:val="0"/>
        <w:autoSpaceDE w:val="0"/>
        <w:spacing w:after="0" w:line="240" w:lineRule="auto"/>
        <w:textAlignment w:val="baseline"/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  <w:t>В.Ю. Жамков</w:t>
      </w:r>
    </w:p>
    <w:sectPr w:rsidR="00C86541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294" w:rsidRDefault="00726294" w:rsidP="00C83415">
      <w:pPr>
        <w:spacing w:after="0" w:line="240" w:lineRule="auto"/>
      </w:pPr>
      <w:r>
        <w:separator/>
      </w:r>
    </w:p>
  </w:endnote>
  <w:endnote w:type="continuationSeparator" w:id="0">
    <w:p w:rsidR="00726294" w:rsidRDefault="00726294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EB6104">
        <w:pPr>
          <w:pStyle w:val="a5"/>
          <w:jc w:val="center"/>
        </w:pPr>
        <w:fldSimple w:instr=" PAGE   \* MERGEFORMAT ">
          <w:r w:rsidR="00BE29F9">
            <w:rPr>
              <w:noProof/>
            </w:rPr>
            <w:t>1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294" w:rsidRDefault="00726294" w:rsidP="00C83415">
      <w:pPr>
        <w:spacing w:after="0" w:line="240" w:lineRule="auto"/>
      </w:pPr>
      <w:r>
        <w:separator/>
      </w:r>
    </w:p>
  </w:footnote>
  <w:footnote w:type="continuationSeparator" w:id="0">
    <w:p w:rsidR="00726294" w:rsidRDefault="00726294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B3895"/>
    <w:rsid w:val="000C5727"/>
    <w:rsid w:val="000D52D9"/>
    <w:rsid w:val="000D6040"/>
    <w:rsid w:val="001327E1"/>
    <w:rsid w:val="00163E69"/>
    <w:rsid w:val="00165949"/>
    <w:rsid w:val="00166C30"/>
    <w:rsid w:val="001C145B"/>
    <w:rsid w:val="001F7D05"/>
    <w:rsid w:val="0020055F"/>
    <w:rsid w:val="003E32FF"/>
    <w:rsid w:val="004213E8"/>
    <w:rsid w:val="00424C9A"/>
    <w:rsid w:val="00432A8A"/>
    <w:rsid w:val="00452176"/>
    <w:rsid w:val="00483A06"/>
    <w:rsid w:val="00484A5E"/>
    <w:rsid w:val="004E35F0"/>
    <w:rsid w:val="004F6AE9"/>
    <w:rsid w:val="00520DCF"/>
    <w:rsid w:val="00556C59"/>
    <w:rsid w:val="0057295C"/>
    <w:rsid w:val="00573995"/>
    <w:rsid w:val="00583DCA"/>
    <w:rsid w:val="00585E37"/>
    <w:rsid w:val="00594E0D"/>
    <w:rsid w:val="005B2067"/>
    <w:rsid w:val="005C44A7"/>
    <w:rsid w:val="005E761F"/>
    <w:rsid w:val="00623A1E"/>
    <w:rsid w:val="00651E4A"/>
    <w:rsid w:val="006B41CE"/>
    <w:rsid w:val="00726294"/>
    <w:rsid w:val="007323BA"/>
    <w:rsid w:val="007575FE"/>
    <w:rsid w:val="008C36D9"/>
    <w:rsid w:val="008E4AA4"/>
    <w:rsid w:val="009072D0"/>
    <w:rsid w:val="00945053"/>
    <w:rsid w:val="00975603"/>
    <w:rsid w:val="00975B19"/>
    <w:rsid w:val="00983F55"/>
    <w:rsid w:val="009A21F9"/>
    <w:rsid w:val="009D74AB"/>
    <w:rsid w:val="009E4A9D"/>
    <w:rsid w:val="00A2561A"/>
    <w:rsid w:val="00B01844"/>
    <w:rsid w:val="00B03128"/>
    <w:rsid w:val="00B054BD"/>
    <w:rsid w:val="00B52068"/>
    <w:rsid w:val="00BC5277"/>
    <w:rsid w:val="00BE29F9"/>
    <w:rsid w:val="00C83415"/>
    <w:rsid w:val="00C86541"/>
    <w:rsid w:val="00CA2BFC"/>
    <w:rsid w:val="00CC5F54"/>
    <w:rsid w:val="00D07641"/>
    <w:rsid w:val="00D2213F"/>
    <w:rsid w:val="00D6198A"/>
    <w:rsid w:val="00D67D8E"/>
    <w:rsid w:val="00D723BA"/>
    <w:rsid w:val="00D940E6"/>
    <w:rsid w:val="00DE73E9"/>
    <w:rsid w:val="00E409D6"/>
    <w:rsid w:val="00E51CB3"/>
    <w:rsid w:val="00EB1562"/>
    <w:rsid w:val="00EB6104"/>
    <w:rsid w:val="00ED69BA"/>
    <w:rsid w:val="00F07C18"/>
    <w:rsid w:val="00F55429"/>
    <w:rsid w:val="00F8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D67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cp:lastPrinted>2023-11-10T06:32:00Z</cp:lastPrinted>
  <dcterms:created xsi:type="dcterms:W3CDTF">2024-07-29T09:09:00Z</dcterms:created>
  <dcterms:modified xsi:type="dcterms:W3CDTF">2024-07-29T09:09:00Z</dcterms:modified>
</cp:coreProperties>
</file>